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E39" w:rsidRPr="00B17590" w:rsidRDefault="00193E39" w:rsidP="00B17590">
      <w:pPr>
        <w:pStyle w:val="Heading1"/>
        <w:rPr>
          <w:b w:val="0"/>
        </w:rPr>
      </w:pPr>
      <w:r w:rsidRPr="00B17590">
        <w:t>Kerepes</w:t>
      </w:r>
      <w:r w:rsidRPr="00B17590">
        <w:rPr>
          <w:b w:val="0"/>
        </w:rPr>
        <w:t>,</w:t>
      </w:r>
      <w:r w:rsidRPr="00B17590">
        <w:t xml:space="preserve"> Egészségügyi Centrum</w:t>
      </w:r>
    </w:p>
    <w:p w:rsidR="00193E39" w:rsidRPr="00B17590" w:rsidRDefault="00193E39" w:rsidP="00B17590">
      <w:pPr>
        <w:pStyle w:val="Subtitle"/>
      </w:pPr>
      <w:r>
        <w:t xml:space="preserve">ELŐZETES </w:t>
      </w:r>
      <w:r w:rsidRPr="00B17590">
        <w:t>TERVEZÉSI PROGRAM</w:t>
      </w:r>
    </w:p>
    <w:p w:rsidR="00193E39" w:rsidRDefault="00193E39" w:rsidP="00B17590">
      <w:pPr>
        <w:pStyle w:val="Heading2"/>
        <w:rPr>
          <w:lang w:eastAsia="hu-HU"/>
        </w:rPr>
      </w:pPr>
    </w:p>
    <w:p w:rsidR="00193E39" w:rsidRDefault="00193E39" w:rsidP="00B17590">
      <w:pPr>
        <w:pStyle w:val="Heading2"/>
        <w:rPr>
          <w:lang w:eastAsia="hu-HU"/>
        </w:rPr>
      </w:pPr>
      <w:r>
        <w:rPr>
          <w:lang w:eastAsia="hu-HU"/>
        </w:rPr>
        <w:t xml:space="preserve">A tervezési program készítője:    </w:t>
      </w:r>
    </w:p>
    <w:p w:rsidR="00193E39" w:rsidRDefault="00193E39" w:rsidP="009E751A">
      <w:pPr>
        <w:rPr>
          <w:rFonts w:cs="Calibri"/>
          <w:szCs w:val="24"/>
          <w:lang w:eastAsia="hu-HU"/>
        </w:rPr>
      </w:pPr>
      <w:r>
        <w:rPr>
          <w:rFonts w:cs="Calibri"/>
          <w:szCs w:val="24"/>
          <w:lang w:eastAsia="hu-HU"/>
        </w:rPr>
        <w:t xml:space="preserve">Kerepes Város Önkormányzata </w:t>
      </w:r>
      <w:r>
        <w:t>(2144 Kerepes, Vörösmarty utca 2.)</w:t>
      </w:r>
    </w:p>
    <w:p w:rsidR="00193E39" w:rsidRDefault="00193E39" w:rsidP="009E751A">
      <w:pPr>
        <w:rPr>
          <w:lang w:eastAsia="hu-HU"/>
        </w:rPr>
      </w:pPr>
      <w:r>
        <w:rPr>
          <w:lang w:eastAsia="hu-HU"/>
        </w:rPr>
        <w:t>Franka Pál Tibor, Kerepes város polgármestere</w:t>
      </w:r>
    </w:p>
    <w:p w:rsidR="00193E39" w:rsidRDefault="00193E39" w:rsidP="009E751A">
      <w:pPr>
        <w:rPr>
          <w:rFonts w:cs="Calibri"/>
          <w:szCs w:val="24"/>
          <w:lang w:eastAsia="hu-HU"/>
        </w:rPr>
      </w:pPr>
      <w:r>
        <w:rPr>
          <w:rFonts w:cs="Calibri"/>
          <w:szCs w:val="24"/>
          <w:lang w:eastAsia="hu-HU"/>
        </w:rPr>
        <w:t>Terdik Bálint, építész</w:t>
      </w:r>
    </w:p>
    <w:p w:rsidR="00193E39" w:rsidRDefault="00193E39" w:rsidP="009E751A">
      <w:pPr>
        <w:pStyle w:val="Heading2"/>
      </w:pPr>
      <w:r>
        <w:t>Előzmények:</w:t>
      </w:r>
    </w:p>
    <w:p w:rsidR="00193E39" w:rsidRDefault="00193E39" w:rsidP="009E751A">
      <w:r>
        <w:t>Kerepes Város Önkormányzata döntött az egészségügyi intézmények működési feltételeinek javításáról. A település intézményrendszere a történelmileg kialakult két városrész területén elszórva helyezkedik el. Egy új, egységesen kialakított településközpont a lakosság számára könnyebben elérhető és használható intézményi szolgáltatást nyújtana, jelentősen növelve a lakosság életminőségét.</w:t>
      </w:r>
    </w:p>
    <w:p w:rsidR="00193E39" w:rsidRDefault="00193E39" w:rsidP="002C1ED7">
      <w:r>
        <w:t xml:space="preserve">A jelenleg több helyszínen elszórtan működő egészségügyi alapellátás új, korszerű épületbe költöztetésének lehetőségét kínálta az </w:t>
      </w:r>
      <w:r w:rsidRPr="00BF3778">
        <w:rPr>
          <w:b/>
          <w:i/>
        </w:rPr>
        <w:t>Önkormányzati tulajdonú egészségügyi alapellátást nyújtó intézmények fejlesztésének támogatása Pest megyében</w:t>
      </w:r>
      <w:r>
        <w:rPr>
          <w:b/>
          <w:i/>
        </w:rPr>
        <w:t xml:space="preserve"> </w:t>
      </w:r>
      <w:r w:rsidRPr="00BF3778">
        <w:t>című p</w:t>
      </w:r>
      <w:r>
        <w:t xml:space="preserve">ályázat. Az Önkormányzat arra számít, hogy hasonló pályázati lehetőségek a jövőben is elérhetők lesznek, ezért célja hogy a terv feleljen meg az előző évi pályázati dokumentációban leírt feltételeknek annak reményében, hogy a feltételek hasonlóak maradnak a jövőben. </w:t>
      </w:r>
    </w:p>
    <w:p w:rsidR="00193E39" w:rsidRDefault="00193E39" w:rsidP="002C1ED7"/>
    <w:p w:rsidR="00193E39" w:rsidRDefault="00193E39" w:rsidP="002C1ED7">
      <w:r w:rsidRPr="00593997"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25" type="#_x0000_t75" style="width:452.4pt;height:261.6pt;visibility:visible" o:bordertopcolor="black" o:borderleftcolor="black" o:borderbottomcolor="black" o:borderrightcolor="black">
            <v:imagedata r:id="rId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193E39" w:rsidRDefault="00193E39" w:rsidP="009E751A">
      <w:pPr>
        <w:pStyle w:val="Heading2"/>
      </w:pPr>
      <w:r w:rsidRPr="00593997">
        <w:rPr>
          <w:noProof/>
          <w:lang w:eastAsia="hu-HU"/>
        </w:rPr>
        <w:pict>
          <v:shape id="Kép 3" o:spid="_x0000_i1026" type="#_x0000_t75" style="width:421.8pt;height:232.2pt;visibility:visible" o:bordertopcolor="black" o:borderleftcolor="black" o:borderbottomcolor="black" o:borderrightcolor="black">
            <v:imagedata r:id="rId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193E39" w:rsidRDefault="00193E39" w:rsidP="009E751A">
      <w:pPr>
        <w:pStyle w:val="Heading2"/>
      </w:pPr>
    </w:p>
    <w:p w:rsidR="00193E39" w:rsidRDefault="00193E39" w:rsidP="009E751A">
      <w:pPr>
        <w:pStyle w:val="Heading2"/>
      </w:pPr>
      <w:r>
        <w:t>A tervezési helyszín:</w:t>
      </w:r>
    </w:p>
    <w:p w:rsidR="00193E39" w:rsidRDefault="00193E39" w:rsidP="00B17590">
      <w:r>
        <w:t xml:space="preserve">Az Egészségügyi Centrum építésének az Önkormányzat Képviselőtestületének 62/2017.(III.7.) számú határozata szerint kijelölt helye a település Szilasligeti részén található, jelenleg beépítetlen fejlesztési területen (hrsz.: 4504, 4507, 4460). A kijelölt telkek Önkormányzati tulajdonban vannak, összevonásuk elképzelhető, a konkrét építési telek kiválasztása a tervező beépítési koncepciójának függvénye. A fejlesztési területen a beruházás megkezdése előtt infrastrukturális fejlesztések (út, közmű) szükségesek, melyek tervezése nem jelenlegi tervezési program része. </w:t>
      </w:r>
    </w:p>
    <w:p w:rsidR="00193E39" w:rsidRDefault="00193E39">
      <w:pPr>
        <w:spacing w:after="160"/>
        <w:jc w:val="left"/>
      </w:pPr>
    </w:p>
    <w:p w:rsidR="00193E39" w:rsidRDefault="00193E39" w:rsidP="00B17590">
      <w:r>
        <w:t>Övezeti besorolás: Vt-7</w:t>
      </w:r>
    </w:p>
    <w:p w:rsidR="00193E39" w:rsidRDefault="00193E39" w:rsidP="004343CB">
      <w:pPr>
        <w:pStyle w:val="Heading2"/>
      </w:pPr>
      <w:r w:rsidRPr="00593997">
        <w:rPr>
          <w:noProof/>
          <w:lang w:eastAsia="hu-HU"/>
        </w:rPr>
        <w:pict>
          <v:shape id="Kép 2" o:spid="_x0000_i1027" type="#_x0000_t75" style="width:423.6pt;height:285pt;visibility:visible" o:bordertopcolor="black" o:borderleftcolor="black" o:borderbottomcolor="black" o:borderrightcolor="black">
            <v:imagedata r:id="rId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193E39" w:rsidRDefault="00193E39">
      <w:pPr>
        <w:spacing w:after="160"/>
        <w:jc w:val="left"/>
        <w:rPr>
          <w:rFonts w:ascii="Calibri Light" w:hAnsi="Calibri Light"/>
          <w:b/>
          <w:szCs w:val="26"/>
        </w:rPr>
      </w:pPr>
    </w:p>
    <w:p w:rsidR="00193E39" w:rsidRDefault="00193E39" w:rsidP="004343CB">
      <w:pPr>
        <w:pStyle w:val="Heading2"/>
      </w:pPr>
      <w:r>
        <w:t>A tervezés tárgya:</w:t>
      </w:r>
    </w:p>
    <w:p w:rsidR="00193E39" w:rsidRDefault="00193E39" w:rsidP="002C1ED7">
      <w:pPr>
        <w:rPr>
          <w:rFonts w:ascii="Calibri Light" w:hAnsi="Calibri Light"/>
          <w:b/>
          <w:szCs w:val="26"/>
        </w:rPr>
      </w:pPr>
      <w:r>
        <w:t>A tervezendő épület a település egészségügyi alapellátását biztosítja. A cél a jelenleg két helyszínen működő alapellátási egységeket egy korszerű, gazdaságosan üzemeltethető, komplex szolgáltatást nyújtó épület létrehozása. A tervezés fizikai határa a telekhatár. Az épület legyen az épített környezet szempontjából példamutató, kulturális értéket hordozó, környezetébe jól illeszkedő.</w:t>
      </w:r>
    </w:p>
    <w:p w:rsidR="00193E39" w:rsidRDefault="00193E39" w:rsidP="00B95CCF">
      <w:pPr>
        <w:pStyle w:val="Heading2"/>
      </w:pPr>
      <w:r>
        <w:t>A beruházás becsült költségkerete:</w:t>
      </w:r>
    </w:p>
    <w:p w:rsidR="00193E39" w:rsidRDefault="00193E39" w:rsidP="00B95CCF">
      <w:pPr>
        <w:pStyle w:val="Default"/>
        <w:rPr>
          <w:color w:val="FF0000"/>
        </w:rPr>
      </w:pP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95"/>
        <w:gridCol w:w="1134"/>
        <w:gridCol w:w="1559"/>
      </w:tblGrid>
      <w:tr w:rsidR="00193E39" w:rsidRPr="005D7801" w:rsidTr="005D7801">
        <w:tc>
          <w:tcPr>
            <w:tcW w:w="5495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  <w:r w:rsidRPr="005D7801">
              <w:rPr>
                <w:sz w:val="22"/>
              </w:rPr>
              <w:t>Becsült építési költség összesen</w:t>
            </w:r>
          </w:p>
        </w:tc>
        <w:tc>
          <w:tcPr>
            <w:tcW w:w="1134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</w:p>
        </w:tc>
        <w:tc>
          <w:tcPr>
            <w:tcW w:w="1559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  <w:r w:rsidRPr="005D7801">
              <w:rPr>
                <w:sz w:val="22"/>
              </w:rPr>
              <w:t>250 Mft</w:t>
            </w:r>
          </w:p>
        </w:tc>
      </w:tr>
      <w:tr w:rsidR="00193E39" w:rsidRPr="005D7801" w:rsidTr="005D7801">
        <w:tc>
          <w:tcPr>
            <w:tcW w:w="5495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  <w:r w:rsidRPr="005D7801">
              <w:rPr>
                <w:sz w:val="22"/>
              </w:rPr>
              <w:t>Telken kívüli közműfejlesztés, út, parkoló, térburkolat (külön keretből, nem a beruházás része)</w:t>
            </w:r>
          </w:p>
        </w:tc>
        <w:tc>
          <w:tcPr>
            <w:tcW w:w="1134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</w:p>
        </w:tc>
        <w:tc>
          <w:tcPr>
            <w:tcW w:w="1559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  <w:r w:rsidRPr="005D7801">
              <w:rPr>
                <w:sz w:val="22"/>
              </w:rPr>
              <w:t>-</w:t>
            </w:r>
          </w:p>
        </w:tc>
      </w:tr>
      <w:tr w:rsidR="00193E39" w:rsidRPr="005D7801" w:rsidTr="005D7801">
        <w:tc>
          <w:tcPr>
            <w:tcW w:w="5495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  <w:r w:rsidRPr="005D7801">
              <w:rPr>
                <w:sz w:val="22"/>
              </w:rPr>
              <w:t>Felszerelés, berendezés (nem a beruházás része)</w:t>
            </w:r>
          </w:p>
        </w:tc>
        <w:tc>
          <w:tcPr>
            <w:tcW w:w="1134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</w:p>
        </w:tc>
        <w:tc>
          <w:tcPr>
            <w:tcW w:w="1559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  <w:r w:rsidRPr="005D7801">
              <w:rPr>
                <w:sz w:val="22"/>
              </w:rPr>
              <w:t>-</w:t>
            </w:r>
          </w:p>
        </w:tc>
      </w:tr>
      <w:tr w:rsidR="00193E39" w:rsidRPr="005D7801" w:rsidTr="005D7801">
        <w:tc>
          <w:tcPr>
            <w:tcW w:w="5495" w:type="dxa"/>
          </w:tcPr>
          <w:p w:rsidR="00193E39" w:rsidRPr="005D7801" w:rsidRDefault="00193E39" w:rsidP="005D7801">
            <w:pPr>
              <w:spacing w:line="240" w:lineRule="auto"/>
              <w:rPr>
                <w:b/>
                <w:sz w:val="22"/>
              </w:rPr>
            </w:pPr>
            <w:r w:rsidRPr="005D7801">
              <w:rPr>
                <w:b/>
                <w:sz w:val="22"/>
              </w:rPr>
              <w:t>Beruházás összesen</w:t>
            </w:r>
          </w:p>
        </w:tc>
        <w:tc>
          <w:tcPr>
            <w:tcW w:w="1134" w:type="dxa"/>
          </w:tcPr>
          <w:p w:rsidR="00193E39" w:rsidRPr="005D7801" w:rsidRDefault="00193E39" w:rsidP="005D7801">
            <w:pPr>
              <w:spacing w:line="240" w:lineRule="auto"/>
              <w:rPr>
                <w:b/>
                <w:sz w:val="22"/>
              </w:rPr>
            </w:pPr>
          </w:p>
        </w:tc>
        <w:tc>
          <w:tcPr>
            <w:tcW w:w="1559" w:type="dxa"/>
          </w:tcPr>
          <w:p w:rsidR="00193E39" w:rsidRPr="005D7801" w:rsidRDefault="00193E39" w:rsidP="005D7801">
            <w:pPr>
              <w:spacing w:line="240" w:lineRule="auto"/>
              <w:rPr>
                <w:b/>
                <w:sz w:val="22"/>
              </w:rPr>
            </w:pPr>
            <w:r w:rsidRPr="005D7801">
              <w:rPr>
                <w:b/>
                <w:sz w:val="22"/>
              </w:rPr>
              <w:t>250 Mft</w:t>
            </w:r>
          </w:p>
        </w:tc>
      </w:tr>
      <w:tr w:rsidR="00193E39" w:rsidRPr="005D7801" w:rsidTr="005D7801">
        <w:tc>
          <w:tcPr>
            <w:tcW w:w="5495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  <w:r w:rsidRPr="005D7801">
              <w:rPr>
                <w:sz w:val="22"/>
              </w:rPr>
              <w:t xml:space="preserve">Tartalékkeret </w:t>
            </w:r>
          </w:p>
        </w:tc>
        <w:tc>
          <w:tcPr>
            <w:tcW w:w="1134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  <w:r w:rsidRPr="005D7801">
              <w:rPr>
                <w:sz w:val="22"/>
              </w:rPr>
              <w:t>5%</w:t>
            </w:r>
          </w:p>
        </w:tc>
        <w:tc>
          <w:tcPr>
            <w:tcW w:w="1559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  <w:r w:rsidRPr="005D7801">
              <w:rPr>
                <w:sz w:val="22"/>
              </w:rPr>
              <w:t>12,5 Mft</w:t>
            </w:r>
          </w:p>
        </w:tc>
      </w:tr>
      <w:tr w:rsidR="00193E39" w:rsidRPr="005D7801" w:rsidTr="005D7801">
        <w:tc>
          <w:tcPr>
            <w:tcW w:w="5495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  <w:r w:rsidRPr="005D7801">
              <w:rPr>
                <w:sz w:val="22"/>
              </w:rPr>
              <w:t xml:space="preserve">Menedzsment </w:t>
            </w:r>
          </w:p>
        </w:tc>
        <w:tc>
          <w:tcPr>
            <w:tcW w:w="1134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  <w:r w:rsidRPr="005D7801">
              <w:rPr>
                <w:sz w:val="22"/>
              </w:rPr>
              <w:t>10%</w:t>
            </w:r>
          </w:p>
        </w:tc>
        <w:tc>
          <w:tcPr>
            <w:tcW w:w="1559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  <w:r w:rsidRPr="005D7801">
              <w:rPr>
                <w:sz w:val="22"/>
              </w:rPr>
              <w:t>25 Mft</w:t>
            </w:r>
          </w:p>
        </w:tc>
      </w:tr>
      <w:tr w:rsidR="00193E39" w:rsidRPr="005D7801" w:rsidTr="005D7801">
        <w:tc>
          <w:tcPr>
            <w:tcW w:w="5495" w:type="dxa"/>
          </w:tcPr>
          <w:p w:rsidR="00193E39" w:rsidRPr="005D7801" w:rsidRDefault="00193E39" w:rsidP="005D7801">
            <w:pPr>
              <w:spacing w:line="240" w:lineRule="auto"/>
              <w:rPr>
                <w:b/>
                <w:sz w:val="22"/>
              </w:rPr>
            </w:pPr>
            <w:r w:rsidRPr="005D7801">
              <w:rPr>
                <w:b/>
                <w:sz w:val="22"/>
              </w:rPr>
              <w:t>Összesen</w:t>
            </w:r>
          </w:p>
        </w:tc>
        <w:tc>
          <w:tcPr>
            <w:tcW w:w="1134" w:type="dxa"/>
          </w:tcPr>
          <w:p w:rsidR="00193E39" w:rsidRPr="005D7801" w:rsidRDefault="00193E39" w:rsidP="005D7801">
            <w:pPr>
              <w:spacing w:line="240" w:lineRule="auto"/>
              <w:rPr>
                <w:b/>
                <w:sz w:val="22"/>
              </w:rPr>
            </w:pPr>
          </w:p>
        </w:tc>
        <w:tc>
          <w:tcPr>
            <w:tcW w:w="1559" w:type="dxa"/>
          </w:tcPr>
          <w:p w:rsidR="00193E39" w:rsidRPr="005D7801" w:rsidRDefault="00193E39" w:rsidP="005D7801">
            <w:pPr>
              <w:spacing w:line="240" w:lineRule="auto"/>
              <w:rPr>
                <w:b/>
                <w:sz w:val="22"/>
              </w:rPr>
            </w:pPr>
            <w:r w:rsidRPr="005D7801">
              <w:rPr>
                <w:b/>
                <w:sz w:val="22"/>
              </w:rPr>
              <w:t>287,5 Mft</w:t>
            </w:r>
          </w:p>
        </w:tc>
      </w:tr>
      <w:tr w:rsidR="00193E39" w:rsidRPr="005D7801" w:rsidTr="005D7801">
        <w:tc>
          <w:tcPr>
            <w:tcW w:w="5495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  <w:r w:rsidRPr="005D7801">
              <w:rPr>
                <w:sz w:val="22"/>
              </w:rPr>
              <w:t>ÁFA</w:t>
            </w:r>
          </w:p>
        </w:tc>
        <w:tc>
          <w:tcPr>
            <w:tcW w:w="1134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  <w:r w:rsidRPr="005D7801">
              <w:rPr>
                <w:sz w:val="22"/>
              </w:rPr>
              <w:t>27%</w:t>
            </w:r>
          </w:p>
        </w:tc>
        <w:tc>
          <w:tcPr>
            <w:tcW w:w="1559" w:type="dxa"/>
          </w:tcPr>
          <w:p w:rsidR="00193E39" w:rsidRPr="005D7801" w:rsidRDefault="00193E39" w:rsidP="005D7801">
            <w:pPr>
              <w:spacing w:line="240" w:lineRule="auto"/>
              <w:rPr>
                <w:sz w:val="22"/>
              </w:rPr>
            </w:pPr>
            <w:r w:rsidRPr="005D7801">
              <w:rPr>
                <w:sz w:val="22"/>
              </w:rPr>
              <w:t>77,625 Mft</w:t>
            </w:r>
          </w:p>
        </w:tc>
      </w:tr>
      <w:tr w:rsidR="00193E39" w:rsidRPr="005D7801" w:rsidTr="005D7801">
        <w:tc>
          <w:tcPr>
            <w:tcW w:w="5495" w:type="dxa"/>
          </w:tcPr>
          <w:p w:rsidR="00193E39" w:rsidRPr="005D7801" w:rsidRDefault="00193E39" w:rsidP="005D7801">
            <w:pPr>
              <w:spacing w:line="240" w:lineRule="auto"/>
              <w:rPr>
                <w:b/>
                <w:sz w:val="22"/>
              </w:rPr>
            </w:pPr>
            <w:r w:rsidRPr="005D7801">
              <w:rPr>
                <w:b/>
                <w:sz w:val="22"/>
              </w:rPr>
              <w:t>Mindösszesen</w:t>
            </w:r>
          </w:p>
        </w:tc>
        <w:tc>
          <w:tcPr>
            <w:tcW w:w="1134" w:type="dxa"/>
          </w:tcPr>
          <w:p w:rsidR="00193E39" w:rsidRPr="005D7801" w:rsidRDefault="00193E39" w:rsidP="005D7801">
            <w:pPr>
              <w:spacing w:line="240" w:lineRule="auto"/>
              <w:rPr>
                <w:b/>
                <w:sz w:val="22"/>
              </w:rPr>
            </w:pPr>
          </w:p>
        </w:tc>
        <w:tc>
          <w:tcPr>
            <w:tcW w:w="1559" w:type="dxa"/>
          </w:tcPr>
          <w:p w:rsidR="00193E39" w:rsidRPr="005D7801" w:rsidRDefault="00193E39" w:rsidP="005D7801">
            <w:pPr>
              <w:spacing w:line="240" w:lineRule="auto"/>
              <w:rPr>
                <w:b/>
                <w:sz w:val="22"/>
              </w:rPr>
            </w:pPr>
            <w:r w:rsidRPr="005D7801">
              <w:rPr>
                <w:b/>
                <w:sz w:val="22"/>
              </w:rPr>
              <w:t>365,125 Mft</w:t>
            </w:r>
          </w:p>
        </w:tc>
      </w:tr>
    </w:tbl>
    <w:p w:rsidR="00193E39" w:rsidRDefault="00193E39" w:rsidP="00B95CCF"/>
    <w:p w:rsidR="00193E39" w:rsidRDefault="00193E39" w:rsidP="00F577AF">
      <w:pPr>
        <w:spacing w:after="160"/>
        <w:jc w:val="left"/>
      </w:pPr>
      <w:r>
        <w:t>A tervezendő épülettel szemben támasztott követelmények és a tervezés körülményei:</w:t>
      </w:r>
    </w:p>
    <w:p w:rsidR="00193E39" w:rsidRDefault="00193E39" w:rsidP="004D12B5">
      <w:pPr>
        <w:rPr>
          <w:rStyle w:val="IntenseEmphasis"/>
        </w:rPr>
      </w:pPr>
    </w:p>
    <w:p w:rsidR="00193E39" w:rsidRDefault="00193E39" w:rsidP="004D12B5">
      <w:pPr>
        <w:rPr>
          <w:rStyle w:val="IntenseEmphasis"/>
        </w:rPr>
      </w:pPr>
      <w:r w:rsidRPr="004F1C30">
        <w:rPr>
          <w:rStyle w:val="IntenseEmphasis"/>
        </w:rPr>
        <w:t>Tervezendő helyiségek</w:t>
      </w:r>
      <w:r>
        <w:rPr>
          <w:rStyle w:val="IntenseEmphasis"/>
        </w:rPr>
        <w:t xml:space="preserve"> előzetes</w:t>
      </w:r>
      <w:r w:rsidRPr="004F1C30">
        <w:rPr>
          <w:rStyle w:val="IntenseEmphasis"/>
        </w:rPr>
        <w:t xml:space="preserve"> listája:</w:t>
      </w:r>
    </w:p>
    <w:p w:rsidR="00193E39" w:rsidRDefault="00193E39" w:rsidP="002C1ED7">
      <w:pPr>
        <w:pStyle w:val="Default"/>
        <w:rPr>
          <w:b/>
          <w:iCs/>
          <w:color w:val="auto"/>
          <w:sz w:val="22"/>
          <w:szCs w:val="22"/>
        </w:rPr>
      </w:pPr>
      <w:r>
        <w:rPr>
          <w:b/>
          <w:iCs/>
          <w:color w:val="auto"/>
          <w:sz w:val="22"/>
          <w:szCs w:val="22"/>
        </w:rPr>
        <w:t>Felnőtt rendelés: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Rendelő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22 m2"/>
        </w:smartTagPr>
        <w:r>
          <w:rPr>
            <w:iCs/>
            <w:color w:val="auto"/>
            <w:sz w:val="22"/>
            <w:szCs w:val="22"/>
          </w:rPr>
          <w:t>22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2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Adminisztrációs helyiség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12 m2"/>
        </w:smartTagPr>
        <w:r>
          <w:rPr>
            <w:iCs/>
            <w:color w:val="auto"/>
            <w:sz w:val="22"/>
            <w:szCs w:val="22"/>
          </w:rPr>
          <w:t>12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2db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Kezelő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12 m2"/>
        </w:smartTagPr>
        <w:r>
          <w:rPr>
            <w:iCs/>
            <w:color w:val="auto"/>
            <w:sz w:val="22"/>
            <w:szCs w:val="22"/>
          </w:rPr>
          <w:t>12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>Vérvételi helyiség (vizelet laborral)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30 m2"/>
        </w:smartTagPr>
        <w:r>
          <w:rPr>
            <w:iCs/>
            <w:color w:val="auto"/>
            <w:sz w:val="22"/>
            <w:szCs w:val="22"/>
          </w:rPr>
          <w:t>30 m2</w:t>
        </w:r>
      </w:smartTag>
      <w:r>
        <w:rPr>
          <w:iCs/>
          <w:color w:val="auto"/>
          <w:sz w:val="22"/>
          <w:szCs w:val="22"/>
        </w:rPr>
        <w:tab/>
        <w:t>1 db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Csoportfoglalkozásra alkalmas helyiség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45 m2"/>
        </w:smartTagPr>
        <w:r>
          <w:rPr>
            <w:iCs/>
            <w:color w:val="auto"/>
            <w:sz w:val="22"/>
            <w:szCs w:val="22"/>
          </w:rPr>
          <w:t>45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Betegváró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60 m2"/>
        </w:smartTagPr>
        <w:r>
          <w:rPr>
            <w:iCs/>
            <w:color w:val="auto"/>
            <w:sz w:val="22"/>
            <w:szCs w:val="22"/>
          </w:rPr>
          <w:t>60 m2</w:t>
        </w:r>
      </w:smartTag>
      <w:r>
        <w:rPr>
          <w:iCs/>
          <w:color w:val="auto"/>
          <w:sz w:val="22"/>
          <w:szCs w:val="22"/>
        </w:rPr>
        <w:t xml:space="preserve"> 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Beteg mosdó-wc (kétnemű), a női akadálymentes </w:t>
      </w:r>
      <w:smartTag w:uri="urn:schemas-microsoft-com:office:smarttags" w:element="metricconverter">
        <w:smartTagPr>
          <w:attr w:name="ProductID" w:val="24 m2"/>
        </w:smartTagPr>
        <w:r>
          <w:rPr>
            <w:iCs/>
            <w:color w:val="auto"/>
            <w:sz w:val="22"/>
            <w:szCs w:val="22"/>
          </w:rPr>
          <w:t>24 m2</w:t>
        </w:r>
      </w:smartTag>
      <w:r>
        <w:rPr>
          <w:iCs/>
          <w:color w:val="auto"/>
          <w:sz w:val="22"/>
          <w:szCs w:val="22"/>
        </w:rPr>
        <w:t xml:space="preserve"> 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Személyzeti öltöző vizesblokkal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8 m2"/>
        </w:smartTagPr>
        <w:r>
          <w:rPr>
            <w:iCs/>
            <w:color w:val="auto"/>
            <w:sz w:val="22"/>
            <w:szCs w:val="22"/>
          </w:rPr>
          <w:t>8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2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>Teakonyha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6 m2"/>
        </w:smartTagPr>
        <w:r>
          <w:rPr>
            <w:iCs/>
            <w:color w:val="auto"/>
            <w:sz w:val="22"/>
            <w:szCs w:val="22"/>
          </w:rPr>
          <w:t>6 m2</w:t>
        </w:r>
      </w:smartTag>
      <w:r>
        <w:rPr>
          <w:iCs/>
          <w:color w:val="auto"/>
          <w:sz w:val="22"/>
          <w:szCs w:val="22"/>
        </w:rPr>
        <w:tab/>
        <w:t>1 db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Takarító eszköz tároló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1 m2"/>
        </w:smartTagPr>
        <w:r>
          <w:rPr>
            <w:iCs/>
            <w:color w:val="auto"/>
            <w:sz w:val="22"/>
            <w:szCs w:val="22"/>
          </w:rPr>
          <w:t>1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Hulladék, veszélyes hulladék tároló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1 m2"/>
        </w:smartTagPr>
        <w:r>
          <w:rPr>
            <w:iCs/>
            <w:color w:val="auto"/>
            <w:sz w:val="22"/>
            <w:szCs w:val="22"/>
          </w:rPr>
          <w:t>1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Szennyes tároló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1 m2"/>
        </w:smartTagPr>
        <w:r>
          <w:rPr>
            <w:iCs/>
            <w:color w:val="auto"/>
            <w:sz w:val="22"/>
            <w:szCs w:val="22"/>
          </w:rPr>
          <w:t>1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Raktár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2 m2"/>
        </w:smartTagPr>
        <w:r>
          <w:rPr>
            <w:iCs/>
            <w:color w:val="auto"/>
            <w:sz w:val="22"/>
            <w:szCs w:val="22"/>
          </w:rPr>
          <w:t>2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Személyzeti pihenő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3 m2"/>
        </w:smartTagPr>
        <w:r>
          <w:rPr>
            <w:iCs/>
            <w:color w:val="auto"/>
            <w:sz w:val="22"/>
            <w:szCs w:val="22"/>
          </w:rPr>
          <w:t>3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  <w:u w:val="single"/>
        </w:rPr>
        <w:t xml:space="preserve">Összesen </w:t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smartTag w:uri="urn:schemas-microsoft-com:office:smarttags" w:element="metricconverter">
        <w:smartTagPr>
          <w:attr w:name="ProductID" w:val="269 m2"/>
        </w:smartTagPr>
        <w:r>
          <w:rPr>
            <w:iCs/>
            <w:color w:val="auto"/>
            <w:sz w:val="22"/>
            <w:szCs w:val="22"/>
            <w:u w:val="single"/>
          </w:rPr>
          <w:t>269 m2</w:t>
        </w:r>
      </w:smartTag>
      <w:r>
        <w:rPr>
          <w:iCs/>
          <w:color w:val="auto"/>
          <w:sz w:val="22"/>
          <w:szCs w:val="22"/>
        </w:rPr>
        <w:t xml:space="preserve"> </w:t>
      </w:r>
    </w:p>
    <w:p w:rsidR="00193E39" w:rsidRDefault="00193E39">
      <w:pPr>
        <w:spacing w:after="160"/>
        <w:jc w:val="left"/>
        <w:rPr>
          <w:rFonts w:cs="Calibri"/>
          <w:b/>
          <w:iCs/>
          <w:sz w:val="22"/>
        </w:rPr>
      </w:pPr>
    </w:p>
    <w:p w:rsidR="00193E39" w:rsidRDefault="00193E39" w:rsidP="002C1ED7">
      <w:pPr>
        <w:pStyle w:val="Default"/>
        <w:rPr>
          <w:b/>
          <w:iCs/>
          <w:color w:val="auto"/>
          <w:sz w:val="22"/>
          <w:szCs w:val="22"/>
        </w:rPr>
      </w:pPr>
      <w:r>
        <w:rPr>
          <w:b/>
          <w:iCs/>
          <w:color w:val="auto"/>
          <w:sz w:val="22"/>
          <w:szCs w:val="22"/>
        </w:rPr>
        <w:t>Gyermek rendelés: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Vizsgáló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22 m2"/>
        </w:smartTagPr>
        <w:r>
          <w:rPr>
            <w:iCs/>
            <w:color w:val="auto"/>
            <w:sz w:val="22"/>
            <w:szCs w:val="22"/>
          </w:rPr>
          <w:t>22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2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Adminisztrációs helyiség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12 m2"/>
        </w:smartTagPr>
        <w:r>
          <w:rPr>
            <w:iCs/>
            <w:color w:val="auto"/>
            <w:sz w:val="22"/>
            <w:szCs w:val="22"/>
          </w:rPr>
          <w:t>12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Betegváró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30 m2"/>
        </w:smartTagPr>
        <w:r>
          <w:rPr>
            <w:iCs/>
            <w:color w:val="auto"/>
            <w:sz w:val="22"/>
            <w:szCs w:val="22"/>
          </w:rPr>
          <w:t>30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>Pelenkázó, szoptató helyiség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6 m2"/>
        </w:smartTagPr>
        <w:r>
          <w:rPr>
            <w:iCs/>
            <w:color w:val="auto"/>
            <w:sz w:val="22"/>
            <w:szCs w:val="22"/>
          </w:rPr>
          <w:t>6 m2</w:t>
        </w:r>
      </w:smartTag>
      <w:r>
        <w:rPr>
          <w:iCs/>
          <w:color w:val="auto"/>
          <w:sz w:val="22"/>
          <w:szCs w:val="22"/>
        </w:rPr>
        <w:tab/>
        <w:t>1 db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Elkülönítő egység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15 m2"/>
        </w:smartTagPr>
        <w:r>
          <w:rPr>
            <w:iCs/>
            <w:color w:val="auto"/>
            <w:sz w:val="22"/>
            <w:szCs w:val="22"/>
          </w:rPr>
          <w:t>15 m2</w:t>
        </w:r>
      </w:smartTag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Elkülönítő, vizesblokk zsilip/szélfogó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  <w:t>2-</w:t>
      </w:r>
      <w:smartTag w:uri="urn:schemas-microsoft-com:office:smarttags" w:element="metricconverter">
        <w:smartTagPr>
          <w:attr w:name="ProductID" w:val="4 m2"/>
        </w:smartTagPr>
        <w:r>
          <w:rPr>
            <w:iCs/>
            <w:color w:val="auto"/>
            <w:sz w:val="22"/>
            <w:szCs w:val="22"/>
          </w:rPr>
          <w:t>4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Gyermek mosdó-wc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2,5 m2"/>
        </w:smartTagPr>
        <w:r>
          <w:rPr>
            <w:iCs/>
            <w:color w:val="auto"/>
            <w:sz w:val="22"/>
            <w:szCs w:val="22"/>
          </w:rPr>
          <w:t>2,5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Babakocsi tároló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3 m2"/>
        </w:smartTagPr>
        <w:r>
          <w:rPr>
            <w:iCs/>
            <w:color w:val="auto"/>
            <w:sz w:val="22"/>
            <w:szCs w:val="22"/>
          </w:rPr>
          <w:t>3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  <w:u w:val="single"/>
        </w:rPr>
      </w:pPr>
      <w:r>
        <w:rPr>
          <w:iCs/>
          <w:color w:val="auto"/>
          <w:sz w:val="22"/>
          <w:szCs w:val="22"/>
          <w:u w:val="single"/>
        </w:rPr>
        <w:t>Összesen:</w:t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smartTag w:uri="urn:schemas-microsoft-com:office:smarttags" w:element="metricconverter">
        <w:smartTagPr>
          <w:attr w:name="ProductID" w:val="116,5 m2"/>
        </w:smartTagPr>
        <w:r>
          <w:rPr>
            <w:iCs/>
            <w:color w:val="auto"/>
            <w:sz w:val="22"/>
            <w:szCs w:val="22"/>
            <w:u w:val="single"/>
          </w:rPr>
          <w:t>116,5 m2</w:t>
        </w:r>
      </w:smartTag>
      <w:r>
        <w:rPr>
          <w:iCs/>
          <w:color w:val="auto"/>
          <w:sz w:val="22"/>
          <w:szCs w:val="22"/>
          <w:u w:val="single"/>
        </w:rPr>
        <w:tab/>
      </w:r>
    </w:p>
    <w:p w:rsidR="00193E39" w:rsidRDefault="00193E39" w:rsidP="00FF336A">
      <w:pPr>
        <w:pStyle w:val="Default"/>
        <w:rPr>
          <w:b/>
          <w:iCs/>
          <w:color w:val="auto"/>
          <w:sz w:val="22"/>
          <w:szCs w:val="22"/>
        </w:rPr>
      </w:pPr>
      <w:r w:rsidRPr="00FF336A">
        <w:rPr>
          <w:b/>
          <w:iCs/>
          <w:color w:val="auto"/>
          <w:sz w:val="22"/>
          <w:szCs w:val="22"/>
        </w:rPr>
        <w:t>Védőnői egység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>Vizsgáló, tanácsadó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20 m2"/>
        </w:smartTagPr>
        <w:r>
          <w:rPr>
            <w:iCs/>
            <w:color w:val="auto"/>
            <w:sz w:val="22"/>
            <w:szCs w:val="22"/>
          </w:rPr>
          <w:t>20 m2</w:t>
        </w:r>
      </w:smartTag>
      <w:r>
        <w:rPr>
          <w:iCs/>
          <w:color w:val="auto"/>
          <w:sz w:val="22"/>
          <w:szCs w:val="22"/>
        </w:rPr>
        <w:tab/>
        <w:t xml:space="preserve">1 db </w:t>
      </w:r>
      <w:bookmarkStart w:id="0" w:name="_GoBack"/>
      <w:bookmarkEnd w:id="0"/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Terhes-gondozó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10 m2"/>
        </w:smartTagPr>
        <w:r>
          <w:rPr>
            <w:iCs/>
            <w:color w:val="auto"/>
            <w:sz w:val="22"/>
            <w:szCs w:val="22"/>
          </w:rPr>
          <w:t>10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>Iroda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22 m2"/>
        </w:smartTagPr>
        <w:r>
          <w:rPr>
            <w:iCs/>
            <w:color w:val="auto"/>
            <w:sz w:val="22"/>
            <w:szCs w:val="22"/>
          </w:rPr>
          <w:t>22 m2</w:t>
        </w:r>
      </w:smartTag>
      <w:r>
        <w:rPr>
          <w:iCs/>
          <w:color w:val="auto"/>
          <w:sz w:val="22"/>
          <w:szCs w:val="22"/>
        </w:rPr>
        <w:tab/>
        <w:t>1 db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Váró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20 m2"/>
        </w:smartTagPr>
        <w:r>
          <w:rPr>
            <w:iCs/>
            <w:color w:val="auto"/>
            <w:sz w:val="22"/>
            <w:szCs w:val="22"/>
          </w:rPr>
          <w:t>20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Személyzeti öltöző vizesblokkal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10 m2"/>
        </w:smartTagPr>
        <w:r>
          <w:rPr>
            <w:iCs/>
            <w:color w:val="auto"/>
            <w:sz w:val="22"/>
            <w:szCs w:val="22"/>
          </w:rPr>
          <w:t>10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Személyzeti tartózkodó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14 m2"/>
        </w:smartTagPr>
        <w:r>
          <w:rPr>
            <w:iCs/>
            <w:color w:val="auto"/>
            <w:sz w:val="22"/>
            <w:szCs w:val="22"/>
          </w:rPr>
          <w:t>14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Gyermek mosdó-wc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2,5 m2"/>
        </w:smartTagPr>
        <w:r>
          <w:rPr>
            <w:iCs/>
            <w:color w:val="auto"/>
            <w:sz w:val="22"/>
            <w:szCs w:val="22"/>
          </w:rPr>
          <w:t>2,5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 xml:space="preserve">Raktár 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6 m2"/>
        </w:smartTagPr>
        <w:r>
          <w:rPr>
            <w:iCs/>
            <w:color w:val="auto"/>
            <w:sz w:val="22"/>
            <w:szCs w:val="22"/>
          </w:rPr>
          <w:t>6 m2</w:t>
        </w:r>
      </w:smartTag>
      <w:r>
        <w:rPr>
          <w:iCs/>
          <w:color w:val="auto"/>
          <w:sz w:val="22"/>
          <w:szCs w:val="22"/>
        </w:rPr>
        <w:t xml:space="preserve"> </w:t>
      </w:r>
      <w:r>
        <w:rPr>
          <w:iCs/>
          <w:color w:val="auto"/>
          <w:sz w:val="22"/>
          <w:szCs w:val="22"/>
        </w:rPr>
        <w:tab/>
        <w:t xml:space="preserve">1 db 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  <w:u w:val="single"/>
        </w:rPr>
      </w:pPr>
      <w:r>
        <w:rPr>
          <w:iCs/>
          <w:color w:val="auto"/>
          <w:sz w:val="22"/>
          <w:szCs w:val="22"/>
          <w:u w:val="single"/>
        </w:rPr>
        <w:t xml:space="preserve">Összesen </w:t>
      </w:r>
      <w:r>
        <w:rPr>
          <w:iCs/>
          <w:color w:val="auto"/>
          <w:sz w:val="22"/>
          <w:szCs w:val="22"/>
          <w:u w:val="single"/>
        </w:rPr>
        <w:tab/>
        <w:t xml:space="preserve">                   </w:t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smartTag w:uri="urn:schemas-microsoft-com:office:smarttags" w:element="metricconverter">
        <w:smartTagPr>
          <w:attr w:name="ProductID" w:val="104,5 m2"/>
        </w:smartTagPr>
        <w:r>
          <w:rPr>
            <w:iCs/>
            <w:color w:val="auto"/>
            <w:sz w:val="22"/>
            <w:szCs w:val="22"/>
            <w:u w:val="single"/>
          </w:rPr>
          <w:t>104,5 m2</w:t>
        </w:r>
      </w:smartTag>
    </w:p>
    <w:p w:rsidR="00193E39" w:rsidRDefault="00193E39">
      <w:pPr>
        <w:spacing w:after="160"/>
        <w:jc w:val="left"/>
        <w:rPr>
          <w:iCs/>
          <w:sz w:val="22"/>
        </w:rPr>
      </w:pPr>
    </w:p>
    <w:p w:rsidR="00193E39" w:rsidRDefault="00193E39" w:rsidP="002C1ED7">
      <w:pPr>
        <w:pStyle w:val="Default"/>
        <w:rPr>
          <w:b/>
          <w:iCs/>
          <w:color w:val="auto"/>
          <w:sz w:val="22"/>
          <w:szCs w:val="22"/>
        </w:rPr>
      </w:pPr>
      <w:r>
        <w:rPr>
          <w:b/>
          <w:iCs/>
          <w:color w:val="auto"/>
          <w:sz w:val="22"/>
          <w:szCs w:val="22"/>
        </w:rPr>
        <w:t>Fogorvos: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>Fogorvosi rendelő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20 m2"/>
        </w:smartTagPr>
        <w:r>
          <w:rPr>
            <w:iCs/>
            <w:color w:val="auto"/>
            <w:sz w:val="22"/>
            <w:szCs w:val="22"/>
          </w:rPr>
          <w:t>20 m2</w:t>
        </w:r>
      </w:smartTag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>Műszer fertőtlenítő, raktár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10 m2"/>
        </w:smartTagPr>
        <w:r>
          <w:rPr>
            <w:iCs/>
            <w:color w:val="auto"/>
            <w:sz w:val="22"/>
            <w:szCs w:val="22"/>
          </w:rPr>
          <w:t>10 m2</w:t>
        </w:r>
      </w:smartTag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>Irattár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15 m2"/>
        </w:smartTagPr>
        <w:r>
          <w:rPr>
            <w:iCs/>
            <w:color w:val="auto"/>
            <w:sz w:val="22"/>
            <w:szCs w:val="22"/>
          </w:rPr>
          <w:t>15 m2</w:t>
        </w:r>
      </w:smartTag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>Panoráma röntgen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9 m2"/>
        </w:smartTagPr>
        <w:r>
          <w:rPr>
            <w:iCs/>
            <w:color w:val="auto"/>
            <w:sz w:val="22"/>
            <w:szCs w:val="22"/>
          </w:rPr>
          <w:t>9 m2</w:t>
        </w:r>
      </w:smartTag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>Személyzeti öltöző vizesblokkal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10 m2"/>
        </w:smartTagPr>
        <w:r>
          <w:rPr>
            <w:iCs/>
            <w:color w:val="auto"/>
            <w:sz w:val="22"/>
            <w:szCs w:val="22"/>
          </w:rPr>
          <w:t>10 m2</w:t>
        </w:r>
      </w:smartTag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>Váró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20 m2"/>
        </w:smartTagPr>
        <w:r>
          <w:rPr>
            <w:iCs/>
            <w:color w:val="auto"/>
            <w:sz w:val="22"/>
            <w:szCs w:val="22"/>
          </w:rPr>
          <w:t>20 m2</w:t>
        </w:r>
      </w:smartTag>
    </w:p>
    <w:p w:rsidR="00193E39" w:rsidRDefault="00193E39" w:rsidP="002C1ED7">
      <w:pPr>
        <w:pStyle w:val="Default"/>
        <w:rPr>
          <w:iCs/>
          <w:color w:val="auto"/>
          <w:sz w:val="22"/>
          <w:szCs w:val="22"/>
          <w:u w:val="single"/>
        </w:rPr>
      </w:pPr>
      <w:r>
        <w:rPr>
          <w:iCs/>
          <w:color w:val="auto"/>
          <w:sz w:val="22"/>
          <w:szCs w:val="22"/>
          <w:u w:val="single"/>
        </w:rPr>
        <w:t>Összesen:</w:t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smartTag w:uri="urn:schemas-microsoft-com:office:smarttags" w:element="metricconverter">
        <w:smartTagPr>
          <w:attr w:name="ProductID" w:val="84 m2"/>
        </w:smartTagPr>
        <w:r>
          <w:rPr>
            <w:iCs/>
            <w:color w:val="auto"/>
            <w:sz w:val="22"/>
            <w:szCs w:val="22"/>
            <w:u w:val="single"/>
          </w:rPr>
          <w:t>84 m2</w:t>
        </w:r>
      </w:smartTag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</w:p>
    <w:p w:rsidR="00193E39" w:rsidRDefault="00193E39" w:rsidP="002C1ED7">
      <w:pPr>
        <w:pStyle w:val="Default"/>
        <w:rPr>
          <w:b/>
          <w:iCs/>
          <w:color w:val="auto"/>
          <w:sz w:val="22"/>
          <w:szCs w:val="22"/>
        </w:rPr>
      </w:pPr>
      <w:r>
        <w:rPr>
          <w:b/>
          <w:iCs/>
          <w:color w:val="auto"/>
          <w:sz w:val="22"/>
          <w:szCs w:val="22"/>
        </w:rPr>
        <w:t>Kiszolgáló helyiségek</w:t>
      </w:r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>Irattár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20 m2"/>
        </w:smartTagPr>
        <w:r>
          <w:rPr>
            <w:iCs/>
            <w:color w:val="auto"/>
            <w:sz w:val="22"/>
            <w:szCs w:val="22"/>
          </w:rPr>
          <w:t>20 m2</w:t>
        </w:r>
      </w:smartTag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>Gépészeti helyiség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20 m2"/>
        </w:smartTagPr>
        <w:r>
          <w:rPr>
            <w:iCs/>
            <w:color w:val="auto"/>
            <w:sz w:val="22"/>
            <w:szCs w:val="22"/>
          </w:rPr>
          <w:t>20 m2</w:t>
        </w:r>
      </w:smartTag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>Elektromos elosztó, szerver helyiség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4 m2"/>
        </w:smartTagPr>
        <w:r>
          <w:rPr>
            <w:iCs/>
            <w:color w:val="auto"/>
            <w:sz w:val="22"/>
            <w:szCs w:val="22"/>
          </w:rPr>
          <w:t>4 m2</w:t>
        </w:r>
      </w:smartTag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>Kerti szerszám tároló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4 m2"/>
        </w:smartTagPr>
        <w:r>
          <w:rPr>
            <w:iCs/>
            <w:color w:val="auto"/>
            <w:sz w:val="22"/>
            <w:szCs w:val="22"/>
          </w:rPr>
          <w:t>4 m2</w:t>
        </w:r>
      </w:smartTag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  <w:r>
        <w:rPr>
          <w:iCs/>
          <w:color w:val="auto"/>
          <w:sz w:val="22"/>
          <w:szCs w:val="22"/>
        </w:rPr>
        <w:t>Szélfogók, közlekedők kb. 10%</w:t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r>
        <w:rPr>
          <w:iCs/>
          <w:color w:val="auto"/>
          <w:sz w:val="22"/>
          <w:szCs w:val="22"/>
        </w:rPr>
        <w:tab/>
      </w:r>
      <w:smartTag w:uri="urn:schemas-microsoft-com:office:smarttags" w:element="metricconverter">
        <w:smartTagPr>
          <w:attr w:name="ProductID" w:val="60 m2"/>
        </w:smartTagPr>
        <w:r>
          <w:rPr>
            <w:iCs/>
            <w:color w:val="auto"/>
            <w:sz w:val="22"/>
            <w:szCs w:val="22"/>
          </w:rPr>
          <w:t>60 m2</w:t>
        </w:r>
      </w:smartTag>
    </w:p>
    <w:p w:rsidR="00193E39" w:rsidRDefault="00193E39" w:rsidP="002C1ED7">
      <w:pPr>
        <w:pStyle w:val="Default"/>
        <w:rPr>
          <w:iCs/>
          <w:color w:val="auto"/>
          <w:sz w:val="22"/>
          <w:szCs w:val="22"/>
          <w:u w:val="single"/>
        </w:rPr>
      </w:pPr>
      <w:r>
        <w:rPr>
          <w:iCs/>
          <w:color w:val="auto"/>
          <w:sz w:val="22"/>
          <w:szCs w:val="22"/>
          <w:u w:val="single"/>
        </w:rPr>
        <w:t>Összesen:</w:t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r>
        <w:rPr>
          <w:iCs/>
          <w:color w:val="auto"/>
          <w:sz w:val="22"/>
          <w:szCs w:val="22"/>
          <w:u w:val="single"/>
        </w:rPr>
        <w:tab/>
      </w:r>
      <w:smartTag w:uri="urn:schemas-microsoft-com:office:smarttags" w:element="metricconverter">
        <w:smartTagPr>
          <w:attr w:name="ProductID" w:val="108 m2"/>
        </w:smartTagPr>
        <w:r>
          <w:rPr>
            <w:iCs/>
            <w:color w:val="auto"/>
            <w:sz w:val="22"/>
            <w:szCs w:val="22"/>
            <w:u w:val="single"/>
          </w:rPr>
          <w:t>108 m2</w:t>
        </w:r>
      </w:smartTag>
    </w:p>
    <w:p w:rsidR="00193E39" w:rsidRDefault="00193E39" w:rsidP="002C1ED7">
      <w:pPr>
        <w:pStyle w:val="Default"/>
        <w:rPr>
          <w:iCs/>
          <w:color w:val="auto"/>
          <w:sz w:val="22"/>
          <w:szCs w:val="22"/>
        </w:rPr>
      </w:pPr>
    </w:p>
    <w:p w:rsidR="00193E39" w:rsidRDefault="00193E39" w:rsidP="004D12B5">
      <w:pPr>
        <w:rPr>
          <w:b/>
          <w:i/>
          <w:iCs/>
          <w:sz w:val="22"/>
          <w:u w:val="single"/>
        </w:rPr>
      </w:pPr>
      <w:r>
        <w:rPr>
          <w:b/>
          <w:i/>
          <w:iCs/>
          <w:sz w:val="22"/>
          <w:u w:val="single"/>
        </w:rPr>
        <w:t>Nettó alapterület mindösszesen:</w:t>
      </w:r>
      <w:r>
        <w:rPr>
          <w:b/>
          <w:i/>
          <w:iCs/>
          <w:sz w:val="22"/>
          <w:u w:val="single"/>
        </w:rPr>
        <w:tab/>
      </w:r>
      <w:r>
        <w:rPr>
          <w:b/>
          <w:i/>
          <w:iCs/>
          <w:sz w:val="22"/>
          <w:u w:val="single"/>
        </w:rPr>
        <w:tab/>
      </w:r>
      <w:smartTag w:uri="urn:schemas-microsoft-com:office:smarttags" w:element="metricconverter">
        <w:smartTagPr>
          <w:attr w:name="ProductID" w:val="682 m2"/>
        </w:smartTagPr>
        <w:r>
          <w:rPr>
            <w:b/>
            <w:i/>
            <w:iCs/>
            <w:sz w:val="22"/>
            <w:u w:val="single"/>
          </w:rPr>
          <w:t>682 m2</w:t>
        </w:r>
      </w:smartTag>
    </w:p>
    <w:p w:rsidR="00193E39" w:rsidRPr="004F1C30" w:rsidRDefault="00193E39" w:rsidP="004D12B5">
      <w:pPr>
        <w:rPr>
          <w:rStyle w:val="IntenseEmphasis"/>
        </w:rPr>
      </w:pPr>
      <w:r w:rsidRPr="004F1C30">
        <w:rPr>
          <w:rStyle w:val="IntenseEmphasis"/>
        </w:rPr>
        <w:t>Közútkapcsolat és parkolóigény:</w:t>
      </w:r>
      <w:r>
        <w:rPr>
          <w:rStyle w:val="IntenseEmphasis"/>
        </w:rPr>
        <w:t xml:space="preserve"> </w:t>
      </w:r>
      <w:r>
        <w:rPr>
          <w:rStyle w:val="IntenseEmphasis"/>
        </w:rPr>
        <w:tab/>
      </w:r>
      <w:r w:rsidRPr="00BF3778">
        <w:rPr>
          <w:iCs/>
        </w:rPr>
        <w:t>OTÉK szerint</w:t>
      </w:r>
    </w:p>
    <w:p w:rsidR="00193E39" w:rsidRPr="004F1C30" w:rsidRDefault="00193E39" w:rsidP="004D12B5">
      <w:pPr>
        <w:rPr>
          <w:rStyle w:val="IntenseEmphasis"/>
        </w:rPr>
      </w:pPr>
      <w:r w:rsidRPr="004F1C30">
        <w:rPr>
          <w:rStyle w:val="IntenseEmphasis"/>
        </w:rPr>
        <w:t>Közmű és energiaellátás:</w:t>
      </w:r>
      <w:r>
        <w:rPr>
          <w:rStyle w:val="IntenseEmphasis"/>
        </w:rPr>
        <w:t xml:space="preserve"> </w:t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iCs/>
        </w:rPr>
        <w:t>telekhatárig tervezendő</w:t>
      </w:r>
    </w:p>
    <w:p w:rsidR="00193E39" w:rsidRPr="004F1C30" w:rsidRDefault="00193E39" w:rsidP="004D12B5">
      <w:pPr>
        <w:rPr>
          <w:rStyle w:val="IntenseEmphasis"/>
        </w:rPr>
      </w:pPr>
      <w:r w:rsidRPr="004F1C30">
        <w:rPr>
          <w:rStyle w:val="IntenseEmphasis"/>
        </w:rPr>
        <w:t>Akadálymentesítés:</w:t>
      </w:r>
      <w:r>
        <w:rPr>
          <w:rStyle w:val="IntenseEmphasis"/>
        </w:rPr>
        <w:tab/>
      </w:r>
      <w:r>
        <w:rPr>
          <w:rStyle w:val="IntenseEmphasis"/>
        </w:rPr>
        <w:tab/>
      </w:r>
      <w:r>
        <w:rPr>
          <w:rStyle w:val="IntenseEmphasis"/>
        </w:rPr>
        <w:tab/>
      </w:r>
      <w:r w:rsidRPr="00E050A9">
        <w:rPr>
          <w:iCs/>
        </w:rPr>
        <w:t>komplex akadálymentesítés szükséges</w:t>
      </w:r>
    </w:p>
    <w:p w:rsidR="00193E39" w:rsidRDefault="00193E39" w:rsidP="004D12B5">
      <w:pPr>
        <w:rPr>
          <w:rStyle w:val="IntenseEmphasis"/>
        </w:rPr>
      </w:pPr>
      <w:r w:rsidRPr="004F1C30">
        <w:rPr>
          <w:rStyle w:val="IntenseEmphasis"/>
        </w:rPr>
        <w:t>Műemlékvédelmi szempontok:</w:t>
      </w:r>
      <w:r>
        <w:rPr>
          <w:rStyle w:val="IntenseEmphasis"/>
        </w:rPr>
        <w:tab/>
      </w:r>
      <w:r>
        <w:rPr>
          <w:iCs/>
        </w:rPr>
        <w:t>a helyszín sem régészeti sem műemléki szempontból nem érintett.</w:t>
      </w:r>
      <w:r>
        <w:rPr>
          <w:rStyle w:val="IntenseEmphasis"/>
        </w:rPr>
        <w:t xml:space="preserve"> </w:t>
      </w:r>
    </w:p>
    <w:p w:rsidR="00193E39" w:rsidRDefault="00193E39" w:rsidP="002C1ED7">
      <w:pPr>
        <w:rPr>
          <w:rFonts w:ascii="Calibri Light" w:hAnsi="Calibri Light"/>
          <w:b/>
          <w:szCs w:val="26"/>
        </w:rPr>
      </w:pPr>
      <w:r w:rsidRPr="00747288">
        <w:rPr>
          <w:rStyle w:val="IntenseEmphasis"/>
        </w:rPr>
        <w:t>Használat, üzemeltetés</w:t>
      </w:r>
      <w:r>
        <w:rPr>
          <w:rStyle w:val="IntenseEmphasis"/>
        </w:rPr>
        <w:t>:</w:t>
      </w:r>
      <w:r>
        <w:rPr>
          <w:rStyle w:val="IntenseEmphasis"/>
        </w:rPr>
        <w:tab/>
      </w:r>
      <w:r>
        <w:rPr>
          <w:rStyle w:val="IntenseEmphasis"/>
        </w:rPr>
        <w:tab/>
      </w:r>
      <w:r w:rsidRPr="002C1ED7">
        <w:t>Az épület fenntartása és üzemeltetése az Önkormányzat feladata</w:t>
      </w:r>
      <w:r>
        <w:t xml:space="preserve"> lesz</w:t>
      </w:r>
      <w:r w:rsidRPr="002C1ED7">
        <w:t>.</w:t>
      </w:r>
    </w:p>
    <w:p w:rsidR="00193E39" w:rsidRDefault="00193E39">
      <w:pPr>
        <w:spacing w:after="160"/>
        <w:jc w:val="left"/>
      </w:pPr>
    </w:p>
    <w:p w:rsidR="00193E39" w:rsidRDefault="00193E39" w:rsidP="004343CB">
      <w:pPr>
        <w:pStyle w:val="Heading2"/>
      </w:pPr>
      <w:r>
        <w:t>A tervezés követelményei:</w:t>
      </w:r>
    </w:p>
    <w:p w:rsidR="00193E39" w:rsidRDefault="00193E39" w:rsidP="00B17590">
      <w:r>
        <w:t>Az e tervezési program alapján készítendő tervdokumentációnak meg kell felelnie az alábbi követelményrendszernek:</w:t>
      </w:r>
    </w:p>
    <w:p w:rsidR="00193E39" w:rsidRDefault="00193E39" w:rsidP="00B17590">
      <w:r>
        <w:t> </w:t>
      </w:r>
      <w:r>
        <w:tab/>
        <w:t>a vonatkozó jogszabályok és szabványok előírásainak</w:t>
      </w:r>
    </w:p>
    <w:p w:rsidR="00193E39" w:rsidRDefault="00193E39" w:rsidP="00B17590">
      <w:pPr>
        <w:ind w:firstLine="708"/>
      </w:pPr>
      <w:r>
        <w:t>a szakmai szabályoknak</w:t>
      </w:r>
    </w:p>
    <w:p w:rsidR="00193E39" w:rsidRDefault="00193E39" w:rsidP="00B17590">
      <w:pPr>
        <w:ind w:firstLine="708"/>
      </w:pPr>
      <w:r>
        <w:t>a forrást biztosító pályázati követelményeknek</w:t>
      </w:r>
    </w:p>
    <w:p w:rsidR="00193E39" w:rsidRDefault="00193E39" w:rsidP="00B17590">
      <w:pPr>
        <w:ind w:firstLine="708"/>
        <w:rPr>
          <w:i/>
          <w:iCs/>
        </w:rPr>
      </w:pPr>
      <w:r>
        <w:t>az e tervezési program alapján készülő tervdokumentáció legyen:</w:t>
      </w:r>
    </w:p>
    <w:p w:rsidR="00193E39" w:rsidRPr="00747288" w:rsidRDefault="00193E39" w:rsidP="00747288">
      <w:pPr>
        <w:pStyle w:val="ListParagraph"/>
        <w:numPr>
          <w:ilvl w:val="0"/>
          <w:numId w:val="2"/>
        </w:numPr>
      </w:pPr>
      <w:r w:rsidRPr="00747288">
        <w:t>jogszerű</w:t>
      </w:r>
    </w:p>
    <w:p w:rsidR="00193E39" w:rsidRPr="00747288" w:rsidRDefault="00193E39" w:rsidP="00747288">
      <w:pPr>
        <w:pStyle w:val="ListParagraph"/>
        <w:numPr>
          <w:ilvl w:val="0"/>
          <w:numId w:val="2"/>
        </w:numPr>
      </w:pPr>
      <w:r w:rsidRPr="00747288">
        <w:t>szakszerű</w:t>
      </w:r>
    </w:p>
    <w:p w:rsidR="00193E39" w:rsidRDefault="00193E39" w:rsidP="00747288">
      <w:pPr>
        <w:ind w:firstLine="708"/>
      </w:pPr>
      <w:r>
        <w:t>Minimálisan szükséges szakági tervezők:</w:t>
      </w:r>
    </w:p>
    <w:p w:rsidR="00193E39" w:rsidRDefault="00193E39" w:rsidP="00747288">
      <w:pPr>
        <w:pStyle w:val="ListParagraph"/>
        <w:numPr>
          <w:ilvl w:val="0"/>
          <w:numId w:val="2"/>
        </w:numPr>
      </w:pPr>
      <w:r>
        <w:t>felelős építész tervező</w:t>
      </w:r>
    </w:p>
    <w:p w:rsidR="00193E39" w:rsidRDefault="00193E39" w:rsidP="00747288">
      <w:pPr>
        <w:pStyle w:val="ListParagraph"/>
        <w:numPr>
          <w:ilvl w:val="0"/>
          <w:numId w:val="2"/>
        </w:numPr>
      </w:pPr>
      <w:r>
        <w:t>felelős tartószerkezet tervező</w:t>
      </w:r>
    </w:p>
    <w:p w:rsidR="00193E39" w:rsidRDefault="00193E39" w:rsidP="00747288">
      <w:pPr>
        <w:pStyle w:val="ListParagraph"/>
        <w:numPr>
          <w:ilvl w:val="0"/>
          <w:numId w:val="2"/>
        </w:numPr>
      </w:pPr>
      <w:r>
        <w:t>felelős épületgépész</w:t>
      </w:r>
    </w:p>
    <w:p w:rsidR="00193E39" w:rsidRDefault="00193E39" w:rsidP="00747288">
      <w:pPr>
        <w:pStyle w:val="ListParagraph"/>
        <w:numPr>
          <w:ilvl w:val="0"/>
          <w:numId w:val="2"/>
        </w:numPr>
      </w:pPr>
      <w:r>
        <w:t>felelős elektromos tervező</w:t>
      </w:r>
    </w:p>
    <w:p w:rsidR="00193E39" w:rsidRDefault="00193E39" w:rsidP="00747288">
      <w:pPr>
        <w:pStyle w:val="ListParagraph"/>
        <w:numPr>
          <w:ilvl w:val="0"/>
          <w:numId w:val="2"/>
        </w:numPr>
      </w:pPr>
      <w:r>
        <w:t>felelős tűzvédelmi szakértő</w:t>
      </w:r>
    </w:p>
    <w:p w:rsidR="00193E39" w:rsidRPr="00CF03BD" w:rsidRDefault="00193E39" w:rsidP="00747288">
      <w:pPr>
        <w:pStyle w:val="ListParagraph"/>
        <w:numPr>
          <w:ilvl w:val="0"/>
          <w:numId w:val="2"/>
        </w:numPr>
      </w:pPr>
      <w:r w:rsidRPr="00CF03BD">
        <w:t>orvostechnológus tervező</w:t>
      </w:r>
    </w:p>
    <w:p w:rsidR="00193E39" w:rsidRPr="00CF03BD" w:rsidRDefault="00193E39" w:rsidP="00747288">
      <w:pPr>
        <w:pStyle w:val="ListParagraph"/>
        <w:numPr>
          <w:ilvl w:val="0"/>
          <w:numId w:val="2"/>
        </w:numPr>
      </w:pPr>
      <w:r w:rsidRPr="00CF03BD">
        <w:t>rehabilitációs környezettervező szakmérnök</w:t>
      </w:r>
    </w:p>
    <w:p w:rsidR="00193E39" w:rsidRDefault="00193E39" w:rsidP="008A286F">
      <w:pPr>
        <w:pStyle w:val="Heading2"/>
      </w:pPr>
      <w:r>
        <w:t xml:space="preserve">Az elkészítendő tervdokumentáció fajtája: </w:t>
      </w:r>
    </w:p>
    <w:p w:rsidR="00193E39" w:rsidRDefault="00193E39" w:rsidP="00B17590">
      <w:r>
        <w:t xml:space="preserve">Építészeti tanulmányterv és Építési engedélyezési tervdokumentáció </w:t>
      </w:r>
    </w:p>
    <w:p w:rsidR="00193E39" w:rsidRDefault="00193E39" w:rsidP="00B17590">
      <w:pPr>
        <w:rPr>
          <w:b/>
          <w:sz w:val="21"/>
          <w:szCs w:val="21"/>
        </w:rPr>
      </w:pPr>
      <w:r>
        <w:t xml:space="preserve">(iratanyag, műszaki leírások, számítások, műszaki tervek, látványtervek, költségelemzés)      </w:t>
      </w:r>
    </w:p>
    <w:p w:rsidR="00193E39" w:rsidRDefault="00193E39" w:rsidP="008A286F">
      <w:pPr>
        <w:pStyle w:val="Heading2"/>
        <w:rPr>
          <w:sz w:val="22"/>
          <w:szCs w:val="24"/>
        </w:rPr>
      </w:pPr>
      <w:r>
        <w:t>Javaslatok</w:t>
      </w:r>
    </w:p>
    <w:p w:rsidR="00193E39" w:rsidRDefault="00193E39" w:rsidP="00B17590">
      <w:r>
        <w:t>Javasolt a tervezési program véglegesítése és az engedélyezési tervek elkészítése előtt egyeztetni az épület későbbi használóival (leendő háziorvosok, gyermekorvosok, védőnők, stb.) valamint a forrást biztosító</w:t>
      </w:r>
      <w:r w:rsidRPr="00BF3778">
        <w:t xml:space="preserve"> p</w:t>
      </w:r>
      <w:r>
        <w:t xml:space="preserve">ályázatra benyújtandó anyag készítőjével (pályázatíró). </w:t>
      </w:r>
    </w:p>
    <w:p w:rsidR="00193E39" w:rsidRDefault="00193E39" w:rsidP="00B17590">
      <w:r>
        <w:t>A tervezési munka során meg kell vizsgálni a helyszínre, az épített környezetbe illesztés lehetőségeit úgy formálásban, mint telepítési szinten is. A terv beépítési alapvetéseit a későbbi fejlesztések figyelembe vételével kell kialakítani. Vizsgálandók az alternatív energiafelhasználás helyszín adta lehetőségei.  </w:t>
      </w:r>
    </w:p>
    <w:p w:rsidR="00193E39" w:rsidRDefault="00193E39" w:rsidP="00747288">
      <w:pPr>
        <w:spacing w:after="0"/>
        <w:rPr>
          <w:rFonts w:ascii="Century Gothic" w:hAnsi="Century Gothic"/>
        </w:rPr>
      </w:pPr>
    </w:p>
    <w:p w:rsidR="00193E39" w:rsidRDefault="00193E39" w:rsidP="002C1ED7">
      <w:pPr>
        <w:jc w:val="left"/>
      </w:pPr>
      <w:r>
        <w:t>készült Kerepesen, 2017. szeptember 04.</w:t>
      </w:r>
    </w:p>
    <w:p w:rsidR="00193E39" w:rsidRDefault="00193E39" w:rsidP="00747288">
      <w:pPr>
        <w:jc w:val="right"/>
      </w:pPr>
      <w:r>
        <w:t>……………………………………………….</w:t>
      </w:r>
    </w:p>
    <w:p w:rsidR="00193E39" w:rsidRDefault="00193E39" w:rsidP="00747288">
      <w:pPr>
        <w:jc w:val="right"/>
        <w:rPr>
          <w:b/>
        </w:rPr>
      </w:pPr>
      <w:r w:rsidRPr="00747288">
        <w:rPr>
          <w:b/>
        </w:rPr>
        <w:t>Franka Pál Tibor</w:t>
      </w:r>
      <w:r>
        <w:rPr>
          <w:b/>
        </w:rPr>
        <w:t>,</w:t>
      </w:r>
      <w:r w:rsidRPr="00747288">
        <w:rPr>
          <w:b/>
        </w:rPr>
        <w:t xml:space="preserve"> polgármester</w:t>
      </w:r>
    </w:p>
    <w:p w:rsidR="00193E39" w:rsidRDefault="00193E39" w:rsidP="00747288">
      <w:pPr>
        <w:jc w:val="right"/>
      </w:pPr>
    </w:p>
    <w:p w:rsidR="00193E39" w:rsidRDefault="00193E39" w:rsidP="00747288">
      <w:pPr>
        <w:jc w:val="right"/>
      </w:pPr>
      <w:r>
        <w:rPr>
          <w:noProof/>
          <w:lang w:eastAsia="hu-HU"/>
        </w:rPr>
        <w:pict>
          <v:shape id="Kép 4" o:spid="_x0000_s1026" type="#_x0000_t75" style="position:absolute;left:0;text-align:left;margin-left:322.15pt;margin-top:1.3pt;width:89.75pt;height:44.85pt;z-index:-251658240;visibility:visible">
            <v:imagedata r:id="rId8" o:title=""/>
          </v:shape>
        </w:pict>
      </w:r>
    </w:p>
    <w:p w:rsidR="00193E39" w:rsidRDefault="00193E39" w:rsidP="00747288">
      <w:pPr>
        <w:jc w:val="right"/>
      </w:pPr>
      <w:r>
        <w:t>……………………………………………….</w:t>
      </w:r>
    </w:p>
    <w:p w:rsidR="00193E39" w:rsidRPr="00747288" w:rsidRDefault="00193E39" w:rsidP="00747288">
      <w:pPr>
        <w:jc w:val="right"/>
        <w:rPr>
          <w:b/>
        </w:rPr>
      </w:pPr>
      <w:r>
        <w:rPr>
          <w:b/>
        </w:rPr>
        <w:t>Terdik Bálint, építész</w:t>
      </w:r>
    </w:p>
    <w:p w:rsidR="00193E39" w:rsidRPr="00747288" w:rsidRDefault="00193E39" w:rsidP="00747288">
      <w:pPr>
        <w:jc w:val="right"/>
        <w:rPr>
          <w:b/>
        </w:rPr>
      </w:pPr>
    </w:p>
    <w:sectPr w:rsidR="00193E39" w:rsidRPr="00747288" w:rsidSect="00F577AF">
      <w:pgSz w:w="11906" w:h="16838"/>
      <w:pgMar w:top="1079" w:right="1106" w:bottom="1079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19"/>
    <w:lvl w:ilvl="0">
      <w:start w:val="1146"/>
      <w:numFmt w:val="bullet"/>
      <w:lvlText w:val="-"/>
      <w:lvlJc w:val="left"/>
      <w:pPr>
        <w:tabs>
          <w:tab w:val="num" w:pos="0"/>
        </w:tabs>
        <w:ind w:left="1776" w:hanging="360"/>
      </w:pPr>
      <w:rPr>
        <w:rFonts w:ascii="Century Gothic" w:hAnsi="Century Gothic"/>
        <w:i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9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1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3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5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7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9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1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36" w:hanging="360"/>
      </w:pPr>
      <w:rPr>
        <w:rFonts w:ascii="Wingdings" w:hAnsi="Wingdings"/>
      </w:rPr>
    </w:lvl>
  </w:abstractNum>
  <w:abstractNum w:abstractNumId="1">
    <w:nsid w:val="59491AB8"/>
    <w:multiLevelType w:val="hybridMultilevel"/>
    <w:tmpl w:val="0A2EC03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485D"/>
    <w:rsid w:val="000226F1"/>
    <w:rsid w:val="00042A4B"/>
    <w:rsid w:val="000808BB"/>
    <w:rsid w:val="0011650A"/>
    <w:rsid w:val="001210CA"/>
    <w:rsid w:val="00124210"/>
    <w:rsid w:val="001551E2"/>
    <w:rsid w:val="00183563"/>
    <w:rsid w:val="00191FE4"/>
    <w:rsid w:val="00193E39"/>
    <w:rsid w:val="00251F28"/>
    <w:rsid w:val="00254BA9"/>
    <w:rsid w:val="00257B44"/>
    <w:rsid w:val="002703E5"/>
    <w:rsid w:val="002830DB"/>
    <w:rsid w:val="002B515C"/>
    <w:rsid w:val="002C1ED7"/>
    <w:rsid w:val="003C5DB0"/>
    <w:rsid w:val="003F7D52"/>
    <w:rsid w:val="00423F5F"/>
    <w:rsid w:val="004343CB"/>
    <w:rsid w:val="004908F1"/>
    <w:rsid w:val="004C485D"/>
    <w:rsid w:val="004D12B5"/>
    <w:rsid w:val="004E078F"/>
    <w:rsid w:val="004F1C30"/>
    <w:rsid w:val="00503EB8"/>
    <w:rsid w:val="0052371B"/>
    <w:rsid w:val="00562EBB"/>
    <w:rsid w:val="00593997"/>
    <w:rsid w:val="005D7801"/>
    <w:rsid w:val="005E6836"/>
    <w:rsid w:val="00634A00"/>
    <w:rsid w:val="006E6995"/>
    <w:rsid w:val="00747288"/>
    <w:rsid w:val="007725AB"/>
    <w:rsid w:val="007D0A12"/>
    <w:rsid w:val="00825EBF"/>
    <w:rsid w:val="008372AC"/>
    <w:rsid w:val="008435D6"/>
    <w:rsid w:val="008A286F"/>
    <w:rsid w:val="008B1F20"/>
    <w:rsid w:val="008E70BA"/>
    <w:rsid w:val="009134DC"/>
    <w:rsid w:val="009730CA"/>
    <w:rsid w:val="009E751A"/>
    <w:rsid w:val="00A07EF9"/>
    <w:rsid w:val="00A71EE6"/>
    <w:rsid w:val="00AC6708"/>
    <w:rsid w:val="00AF23B2"/>
    <w:rsid w:val="00B01A80"/>
    <w:rsid w:val="00B17590"/>
    <w:rsid w:val="00B325D4"/>
    <w:rsid w:val="00B70293"/>
    <w:rsid w:val="00B95CCF"/>
    <w:rsid w:val="00BA6571"/>
    <w:rsid w:val="00BF3778"/>
    <w:rsid w:val="00C11C1D"/>
    <w:rsid w:val="00C14B23"/>
    <w:rsid w:val="00CE67FB"/>
    <w:rsid w:val="00CF03BD"/>
    <w:rsid w:val="00CF42E1"/>
    <w:rsid w:val="00D05902"/>
    <w:rsid w:val="00D154AF"/>
    <w:rsid w:val="00D52F88"/>
    <w:rsid w:val="00DC4836"/>
    <w:rsid w:val="00E050A9"/>
    <w:rsid w:val="00E251DD"/>
    <w:rsid w:val="00E338B9"/>
    <w:rsid w:val="00E4730A"/>
    <w:rsid w:val="00ED34B8"/>
    <w:rsid w:val="00F12229"/>
    <w:rsid w:val="00F577AF"/>
    <w:rsid w:val="00FF3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995"/>
    <w:pPr>
      <w:spacing w:after="40" w:line="259" w:lineRule="auto"/>
      <w:jc w:val="both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17590"/>
    <w:pPr>
      <w:keepNext/>
      <w:keepLines/>
      <w:spacing w:before="240" w:after="0"/>
      <w:jc w:val="center"/>
      <w:outlineLvl w:val="0"/>
    </w:pPr>
    <w:rPr>
      <w:rFonts w:ascii="Calibri Light" w:eastAsia="Times New Roman" w:hAnsi="Calibri Light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E751A"/>
    <w:pPr>
      <w:keepNext/>
      <w:keepLines/>
      <w:spacing w:before="120" w:after="0"/>
      <w:outlineLvl w:val="1"/>
    </w:pPr>
    <w:rPr>
      <w:rFonts w:ascii="Calibri Light" w:eastAsia="Times New Roman" w:hAnsi="Calibri Light"/>
      <w:b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17590"/>
    <w:rPr>
      <w:rFonts w:ascii="Calibri Light" w:hAnsi="Calibri Light" w:cs="Times New Roman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E751A"/>
    <w:rPr>
      <w:rFonts w:ascii="Calibri Light" w:hAnsi="Calibri Light" w:cs="Times New Roman"/>
      <w:b/>
      <w:sz w:val="26"/>
      <w:szCs w:val="26"/>
    </w:rPr>
  </w:style>
  <w:style w:type="paragraph" w:styleId="ListParagraph">
    <w:name w:val="List Paragraph"/>
    <w:basedOn w:val="Normal"/>
    <w:uiPriority w:val="99"/>
    <w:qFormat/>
    <w:rsid w:val="004C485D"/>
    <w:pPr>
      <w:ind w:left="720"/>
      <w:contextualSpacing/>
    </w:pPr>
  </w:style>
  <w:style w:type="table" w:styleId="TableGrid">
    <w:name w:val="Table Grid"/>
    <w:basedOn w:val="TableNormal"/>
    <w:uiPriority w:val="99"/>
    <w:rsid w:val="004C485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rsid w:val="00B17590"/>
    <w:rPr>
      <w:rFonts w:cs="Times New Roman"/>
      <w:color w:val="0000FF"/>
      <w:u w:val="single"/>
    </w:rPr>
  </w:style>
  <w:style w:type="paragraph" w:styleId="Subtitle">
    <w:name w:val="Subtitle"/>
    <w:aliases w:val="Char"/>
    <w:basedOn w:val="Normal"/>
    <w:next w:val="Normal"/>
    <w:link w:val="SubtitleChar1"/>
    <w:uiPriority w:val="99"/>
    <w:qFormat/>
    <w:rsid w:val="009E751A"/>
    <w:pPr>
      <w:numPr>
        <w:ilvl w:val="1"/>
      </w:numPr>
      <w:spacing w:after="240"/>
      <w:jc w:val="center"/>
    </w:pPr>
    <w:rPr>
      <w:rFonts w:eastAsia="Times New Roman"/>
      <w:color w:val="5A5A5A"/>
      <w:spacing w:val="15"/>
    </w:rPr>
  </w:style>
  <w:style w:type="character" w:customStyle="1" w:styleId="SubtitleChar">
    <w:name w:val="Subtitle Char"/>
    <w:aliases w:val="Char Char"/>
    <w:basedOn w:val="DefaultParagraphFont"/>
    <w:link w:val="Subtitle"/>
    <w:uiPriority w:val="11"/>
    <w:rsid w:val="002F4E4C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SubtitleChar1">
    <w:name w:val="Subtitle Char1"/>
    <w:aliases w:val="Char Char1"/>
    <w:basedOn w:val="DefaultParagraphFont"/>
    <w:link w:val="Subtitle"/>
    <w:uiPriority w:val="99"/>
    <w:locked/>
    <w:rsid w:val="009E751A"/>
    <w:rPr>
      <w:rFonts w:eastAsia="Times New Roman" w:cs="Times New Roman"/>
      <w:color w:val="5A5A5A"/>
      <w:spacing w:val="15"/>
      <w:sz w:val="24"/>
    </w:rPr>
  </w:style>
  <w:style w:type="character" w:customStyle="1" w:styleId="AlcmChar1">
    <w:name w:val="Alcím Char1"/>
    <w:aliases w:val="Char Char2"/>
    <w:uiPriority w:val="99"/>
    <w:locked/>
    <w:rsid w:val="00B17590"/>
    <w:rPr>
      <w:rFonts w:ascii="Century Gothic" w:eastAsia="SimSun" w:hAnsi="Century Gothic"/>
      <w:b/>
      <w:i/>
      <w:kern w:val="2"/>
      <w:sz w:val="24"/>
      <w:lang w:eastAsia="ar-SA" w:bidi="ar-SA"/>
    </w:rPr>
  </w:style>
  <w:style w:type="paragraph" w:customStyle="1" w:styleId="Listaszerbekezds1">
    <w:name w:val="Listaszerű bekezdés1"/>
    <w:basedOn w:val="Normal"/>
    <w:uiPriority w:val="99"/>
    <w:rsid w:val="00B17590"/>
    <w:pPr>
      <w:suppressAutoHyphens/>
      <w:spacing w:before="120" w:after="120" w:line="100" w:lineRule="atLeast"/>
      <w:ind w:left="720"/>
    </w:pPr>
    <w:rPr>
      <w:rFonts w:ascii="Century Gothic" w:eastAsia="SimSun" w:hAnsi="Century Gothic" w:cs="Calibri"/>
      <w:kern w:val="2"/>
      <w:sz w:val="20"/>
      <w:lang w:eastAsia="ar-SA"/>
    </w:rPr>
  </w:style>
  <w:style w:type="character" w:styleId="IntenseReference">
    <w:name w:val="Intense Reference"/>
    <w:basedOn w:val="DefaultParagraphFont"/>
    <w:uiPriority w:val="99"/>
    <w:qFormat/>
    <w:rsid w:val="008A286F"/>
    <w:rPr>
      <w:rFonts w:cs="Times New Roman"/>
      <w:b/>
      <w:bCs/>
      <w:smallCaps/>
      <w:color w:val="4472C4"/>
      <w:spacing w:val="5"/>
    </w:rPr>
  </w:style>
  <w:style w:type="character" w:styleId="Strong">
    <w:name w:val="Strong"/>
    <w:basedOn w:val="DefaultParagraphFont"/>
    <w:uiPriority w:val="99"/>
    <w:qFormat/>
    <w:rsid w:val="004F1C30"/>
    <w:rPr>
      <w:rFonts w:cs="Times New Roman"/>
      <w:b/>
      <w:bCs/>
    </w:rPr>
  </w:style>
  <w:style w:type="character" w:styleId="IntenseEmphasis">
    <w:name w:val="Intense Emphasis"/>
    <w:basedOn w:val="DefaultParagraphFont"/>
    <w:uiPriority w:val="99"/>
    <w:qFormat/>
    <w:rsid w:val="004F1C30"/>
    <w:rPr>
      <w:rFonts w:cs="Times New Roman"/>
      <w:i/>
      <w:iCs/>
      <w:color w:val="4472C4"/>
    </w:rPr>
  </w:style>
  <w:style w:type="paragraph" w:customStyle="1" w:styleId="Default">
    <w:name w:val="Default"/>
    <w:uiPriority w:val="99"/>
    <w:rsid w:val="001551E2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oSpacing">
    <w:name w:val="No Spacing"/>
    <w:uiPriority w:val="99"/>
    <w:qFormat/>
    <w:rsid w:val="00F12229"/>
    <w:pPr>
      <w:jc w:val="both"/>
    </w:pPr>
    <w:rPr>
      <w:sz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8B1F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B1F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B1F2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B1F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8B1F2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8B1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1F20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F03BD"/>
    <w:rPr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9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</TotalTime>
  <Pages>5</Pages>
  <Words>785</Words>
  <Characters>5423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Triskell</dc:creator>
  <cp:keywords/>
  <dc:description/>
  <cp:lastModifiedBy>Nyergesi Ferenc</cp:lastModifiedBy>
  <cp:revision>7</cp:revision>
  <dcterms:created xsi:type="dcterms:W3CDTF">2018-01-04T09:40:00Z</dcterms:created>
  <dcterms:modified xsi:type="dcterms:W3CDTF">2018-01-16T20:10:00Z</dcterms:modified>
</cp:coreProperties>
</file>